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19" w:before="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Animal-Club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Risk Assessment for Animal Encounter Visits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V. 2018/2019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company that deals with exotic animals and children,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Animal-Club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 health and safety issues extremely seriously. To this end, all animals used are hand reared and accustomed to being handled on a daily basis. Animals are checked and assessed at regular intervals. In the interests of hygiene, animal’s enclosures are cleaned regularly and a strict hand-washing regime is established at the beginning of every session. All animals are provided with food and water at regular intervals.</w:t>
        <w:br w:type="textWrapping"/>
        <w:br w:type="textWrapping"/>
        <w:t xml:space="preserve">Transportation – animals will be transported in secure, comfortable enclosures that minimise stress. All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nimals, including reptiles, will be kept warm during transit and demonstrations by Animal-Club using containers that are well insulated. Whilst in transit and in the places where the demonstrations are taking place Animal-Club will ensure that temperatures in these areas are sufficiently high to ensure all animals remain at a suitably high temperature.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Handwashing will be encouraged after handling and facilities will be provided at all times by using hand sanitiser (provided).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During shows – animals will be kept in the same enclosures they were transported in.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Outside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showtimes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comfort of each individual animal is paramount.  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are suitable for keeping as house pets and live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home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environment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appropriate each type.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Presenters reserve the right to not pass an animal around if they consider there is a risk to either the animal or the pupil.</w:t>
      </w: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3915"/>
        <w:gridCol w:w="3720"/>
        <w:gridCol w:w="3570"/>
        <w:gridCol w:w="1110"/>
        <w:tblGridChange w:id="0">
          <w:tblGrid>
            <w:gridCol w:w="1935"/>
            <w:gridCol w:w="3915"/>
            <w:gridCol w:w="3720"/>
            <w:gridCol w:w="3570"/>
            <w:gridCol w:w="111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Type 1: Biting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Type 2: Escaping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Type 3: Other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Overall risk</w:t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Stick insects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119" w:before="10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Risk level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19" w:before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19" w:before="100" w:lineRule="auto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 risk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19" w:before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 RISK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Millipede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Irritant liquid – harmless chemical content but can cause minor effects on the skin such as irritant and itching, and very rarely blisters, eczema, and occasionally cracked skin.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return the animal.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not restrict movement and avoid putting any pressure if out of the enclosure. Only to be handled by presenter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Snakes – Royal Python / Corn Snake/ Stewart’s Milk Snake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Snakes used are constrictor and are non-venomous. It is not in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animals'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nature to bite unless under a high level of distress.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a bite: the bites are small and unlikely to break the skin. If biting occurs ranger will secure all animals as well as seeking medical assistance.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In case of escape – presenter to return the animal.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color w:val="2222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Veiled / Yemen Chameleon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 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an experienced presenter.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Lizard - Gecko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 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Lizard – Bearded Dragon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 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Amphibian - Frog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Amphibian - Salamander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Tortoise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Stick / Leaf Insect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Tarantula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Biting – Only occurs if the animal is under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 and in a state of distress.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Three signs first – Tries to run away, Waves Legs, Wiggles Sternum and fires hairs off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19191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highlight w:val="white"/>
                <w:rtl w:val="0"/>
              </w:rPr>
              <w:t xml:space="preserve">Irritation can result from contact with the itching hairs on the tarantula.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Dropping the animal. The animal can be in danger if dropped from a height. MODERATE RISK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a risk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avoid: presenter to watch for signs of duress and act accordingly. Animal remains in the secured transportation enclosure at all times.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qualified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19191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highlight w:val="white"/>
                <w:rtl w:val="0"/>
              </w:rPr>
              <w:t xml:space="preserve">To avoid irritation:  remove tarantula.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1919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avoid causing harm to the tarantula: presenter to leave the animal in an enclosure at all times.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Scorpion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Stinging – Only occurs if the animal is under duress and in a state of distress.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1919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risk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qualified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avoid: presenter to watch for signs of duress and act accordingly. Animal remains in the secured transportation enclosure at all times.</w:t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1919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919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Madagascan Hissing Cockroach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191919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Supervised by a qualified presenter.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qualified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191919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91919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Giant African snail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risk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19191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Supervised by a qualified presenter.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19191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919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Guinea Pig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Only occurs if the animal is under duress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Presenter to advise learners on the best way to handle the animal and to supervise at all times. If a bite occurs presenter to return the animal to an enclosure and seek medical assistance.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Rabbit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Biting / Scratching– Only occurs if the animal is under duress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animal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 not held – stroked only and not on pupils laps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in secured transportation enclosure. Handled by a qualified presenter. In case of escape – presenter to deal with the return of the animal.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Rat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Biting / Scratching– Very rare - Only occurs if the animal is under duress.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Handle sensibly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Qualified presenter to handle and supervise at all times. If escape occurs ranger will recover animal.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Blue Tongued Skink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Skinks used are hand-reared and reluctant to bite. Qualified Presenter to supervise at all times. If biting occurs ranger will secure all animals as well as seeking medical assistance.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Handle sensibly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secure in the enclosure. Presenter to supervise at all times. If escape occurs, Presenter will recover animal.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Hermit Crabs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Nipping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secure in the enclosure. Presenter to supervise at all times. If escape occurs, Presenter will recover the animal.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Hermit Crabs to be handled by Presenter at all times. Hermit Crabs use their claws like we use our hands to investigate the world around them.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Pygmy Hedgehog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 level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Hedgehogs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used are hand-reared and reluctant to bite. Qualified Presenter to supervise at all times. If biting occurs ranger will secure all animals as well as seeking medical assistance.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Prickling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RISK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avoid the risk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Handle sensibly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secure in the enclosure. Presenter to supervise at all times. If escape occurs, Presenter will recover the animal.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Hedgehogs are hand reared and reluctant to bite. However, if stroked towards the head there is a risk of being prickled! Better to stroke away from the head. Presenter to supervise at all times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Boxes falling and causing animals to  escape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Risk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Overall LOW RISK if set up correctly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C">
            <w:pPr>
              <w:spacing w:after="119" w:before="10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Actions to avoid the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 to remain in the same dedicated area throughout the duration of the visit.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Avoid moving station between the rooms in the building. Station to be set up against the wall in a remote corner of the room, pupils to come and be guided to sit down by the ranger.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Teachers/teaching assistants/dedicated responsible member of staff/parents to be present to manage behaviour.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present at the open space event use rope barriers to create boundaries.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708" w:line="240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40"/>
        <w:szCs w:val="40"/>
      </w:rPr>
      <w:drawing>
        <wp:inline distB="114300" distT="114300" distL="114300" distR="114300">
          <wp:extent cx="2224088" cy="103304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4088" cy="10330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